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7F9" w:rsidRDefault="007737F9" w:rsidP="007737F9">
      <w:pPr>
        <w:jc w:val="center"/>
        <w:rPr>
          <w:sz w:val="36"/>
        </w:rPr>
      </w:pPr>
      <w:r>
        <w:rPr>
          <w:sz w:val="36"/>
        </w:rPr>
        <w:t xml:space="preserve">Protocolo de análisis, identificación y descripción de </w:t>
      </w:r>
      <w:r>
        <w:rPr>
          <w:sz w:val="36"/>
        </w:rPr>
        <w:br/>
        <w:t>fuentes de información especializadas</w:t>
      </w:r>
    </w:p>
    <w:p w:rsidR="007737F9" w:rsidRPr="00763E2C" w:rsidRDefault="007737F9" w:rsidP="007737F9">
      <w:pPr>
        <w:jc w:val="center"/>
        <w:rPr>
          <w:i/>
          <w:sz w:val="24"/>
        </w:rPr>
      </w:pPr>
      <w:r w:rsidRPr="00763E2C">
        <w:rPr>
          <w:i/>
          <w:sz w:val="24"/>
        </w:rPr>
        <w:t>Prof. Manuel Blázquez Ochando</w:t>
      </w:r>
    </w:p>
    <w:p w:rsidR="00312086" w:rsidRDefault="00312086">
      <w:bookmarkStart w:id="0" w:name="_GoBack"/>
      <w:bookmarkEnd w:id="0"/>
    </w:p>
    <w:tbl>
      <w:tblPr>
        <w:tblStyle w:val="Tablaconcuadrcu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4"/>
        <w:gridCol w:w="2127"/>
        <w:gridCol w:w="4813"/>
      </w:tblGrid>
      <w:tr w:rsidR="009277C5" w:rsidTr="00873A09">
        <w:tc>
          <w:tcPr>
            <w:tcW w:w="915" w:type="pct"/>
            <w:vAlign w:val="center"/>
          </w:tcPr>
          <w:p w:rsidR="009277C5" w:rsidRPr="00873A09" w:rsidRDefault="009277C5" w:rsidP="00BF76EC">
            <w:pPr>
              <w:jc w:val="center"/>
              <w:rPr>
                <w:b/>
                <w:sz w:val="24"/>
              </w:rPr>
            </w:pPr>
            <w:r w:rsidRPr="00873A09">
              <w:rPr>
                <w:b/>
                <w:sz w:val="24"/>
              </w:rPr>
              <w:t>Área</w:t>
            </w:r>
          </w:p>
        </w:tc>
        <w:tc>
          <w:tcPr>
            <w:tcW w:w="1252" w:type="pct"/>
            <w:vAlign w:val="center"/>
          </w:tcPr>
          <w:p w:rsidR="009277C5" w:rsidRPr="00873A09" w:rsidRDefault="009277C5" w:rsidP="00BF76EC">
            <w:pPr>
              <w:jc w:val="center"/>
              <w:rPr>
                <w:b/>
                <w:sz w:val="24"/>
              </w:rPr>
            </w:pPr>
            <w:r w:rsidRPr="00873A09">
              <w:rPr>
                <w:b/>
                <w:sz w:val="24"/>
              </w:rPr>
              <w:t>Campos</w:t>
            </w:r>
          </w:p>
        </w:tc>
        <w:tc>
          <w:tcPr>
            <w:tcW w:w="2833" w:type="pct"/>
            <w:vAlign w:val="center"/>
          </w:tcPr>
          <w:p w:rsidR="009277C5" w:rsidRPr="00873A09" w:rsidRDefault="009277C5" w:rsidP="00BF76EC">
            <w:pPr>
              <w:jc w:val="center"/>
              <w:rPr>
                <w:b/>
                <w:sz w:val="24"/>
              </w:rPr>
            </w:pPr>
            <w:r w:rsidRPr="00873A09">
              <w:rPr>
                <w:b/>
                <w:sz w:val="24"/>
              </w:rPr>
              <w:t>Definición</w:t>
            </w:r>
          </w:p>
        </w:tc>
      </w:tr>
      <w:tr w:rsidR="009277C5" w:rsidTr="00873A09">
        <w:trPr>
          <w:trHeight w:val="850"/>
        </w:trPr>
        <w:tc>
          <w:tcPr>
            <w:tcW w:w="915" w:type="pct"/>
            <w:vMerge w:val="restart"/>
            <w:shd w:val="clear" w:color="auto" w:fill="F2F2F2" w:themeFill="background1" w:themeFillShade="F2"/>
            <w:vAlign w:val="center"/>
          </w:tcPr>
          <w:p w:rsidR="009277C5" w:rsidRPr="00873A09" w:rsidRDefault="009277C5" w:rsidP="00BF76EC">
            <w:pPr>
              <w:rPr>
                <w:b/>
              </w:rPr>
            </w:pPr>
            <w:r w:rsidRPr="00873A09">
              <w:rPr>
                <w:b/>
              </w:rPr>
              <w:t>Identificación</w:t>
            </w:r>
          </w:p>
        </w:tc>
        <w:tc>
          <w:tcPr>
            <w:tcW w:w="1252" w:type="pct"/>
            <w:vMerge w:val="restart"/>
            <w:vAlign w:val="center"/>
          </w:tcPr>
          <w:p w:rsidR="009277C5" w:rsidRDefault="009277C5" w:rsidP="00BF76EC">
            <w:r>
              <w:t>Denominación principal</w:t>
            </w:r>
          </w:p>
        </w:tc>
        <w:tc>
          <w:tcPr>
            <w:tcW w:w="2833" w:type="pct"/>
            <w:vAlign w:val="center"/>
          </w:tcPr>
          <w:p w:rsidR="009277C5" w:rsidRDefault="009277C5" w:rsidP="00BF76EC">
            <w:r>
              <w:t>Título propiamente dicho (fuentes institucionales o documentales)</w:t>
            </w:r>
            <w:r w:rsidR="00B873C5">
              <w:t>.</w:t>
            </w:r>
          </w:p>
        </w:tc>
      </w:tr>
      <w:tr w:rsidR="009277C5" w:rsidTr="00873A09">
        <w:trPr>
          <w:trHeight w:val="850"/>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Merge/>
            <w:vAlign w:val="center"/>
          </w:tcPr>
          <w:p w:rsidR="009277C5" w:rsidRDefault="009277C5" w:rsidP="00BF76EC"/>
        </w:tc>
        <w:tc>
          <w:tcPr>
            <w:tcW w:w="2833" w:type="pct"/>
            <w:vAlign w:val="center"/>
          </w:tcPr>
          <w:p w:rsidR="009277C5" w:rsidRDefault="009277C5" w:rsidP="00BF76EC">
            <w:r>
              <w:t>Subtítulo u otra parte del título (fuentes institucionales o documentales)</w:t>
            </w:r>
            <w:r w:rsidR="00B873C5">
              <w:t>.</w:t>
            </w:r>
          </w:p>
        </w:tc>
      </w:tr>
      <w:tr w:rsidR="009277C5" w:rsidTr="00873A09">
        <w:trPr>
          <w:trHeight w:val="850"/>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Merge/>
            <w:vAlign w:val="center"/>
          </w:tcPr>
          <w:p w:rsidR="009277C5" w:rsidRDefault="009277C5" w:rsidP="00BF76EC"/>
        </w:tc>
        <w:tc>
          <w:tcPr>
            <w:tcW w:w="2833" w:type="pct"/>
            <w:vAlign w:val="center"/>
          </w:tcPr>
          <w:p w:rsidR="009277C5" w:rsidRDefault="009277C5" w:rsidP="00BF76EC">
            <w:r>
              <w:t>Forma completa del nombre (fuentes personales o institucionales)</w:t>
            </w:r>
            <w:r w:rsidR="00B873C5">
              <w:t>.</w:t>
            </w:r>
          </w:p>
        </w:tc>
      </w:tr>
      <w:tr w:rsidR="009277C5" w:rsidTr="00873A09">
        <w:trPr>
          <w:trHeight w:val="56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Merge w:val="restart"/>
            <w:vAlign w:val="center"/>
          </w:tcPr>
          <w:p w:rsidR="009277C5" w:rsidRDefault="009277C5" w:rsidP="00BF76EC">
            <w:r>
              <w:t>Otras denominaciones</w:t>
            </w:r>
          </w:p>
        </w:tc>
        <w:tc>
          <w:tcPr>
            <w:tcW w:w="2833" w:type="pct"/>
            <w:vAlign w:val="center"/>
          </w:tcPr>
          <w:p w:rsidR="009277C5" w:rsidRDefault="009277C5" w:rsidP="00BF76EC">
            <w:r>
              <w:t>Título alternativo al título principal</w:t>
            </w:r>
            <w:r w:rsidR="00B873C5">
              <w:t>.</w:t>
            </w:r>
          </w:p>
        </w:tc>
      </w:tr>
      <w:tr w:rsidR="009277C5" w:rsidTr="00873A09">
        <w:trPr>
          <w:trHeight w:val="56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Merge/>
            <w:vAlign w:val="center"/>
          </w:tcPr>
          <w:p w:rsidR="009277C5" w:rsidRDefault="009277C5" w:rsidP="00BF76EC"/>
        </w:tc>
        <w:tc>
          <w:tcPr>
            <w:tcW w:w="2833" w:type="pct"/>
            <w:vAlign w:val="center"/>
          </w:tcPr>
          <w:p w:rsidR="009277C5" w:rsidRDefault="009277C5" w:rsidP="00BF76EC">
            <w:r>
              <w:t>Subtítulo alternativo o título paralelo</w:t>
            </w:r>
            <w:r w:rsidR="00B873C5">
              <w:t>.</w:t>
            </w:r>
          </w:p>
        </w:tc>
      </w:tr>
      <w:tr w:rsidR="009277C5" w:rsidTr="00873A09">
        <w:trPr>
          <w:trHeight w:val="56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Merge/>
            <w:vAlign w:val="center"/>
          </w:tcPr>
          <w:p w:rsidR="009277C5" w:rsidRDefault="009277C5" w:rsidP="00BF76EC"/>
        </w:tc>
        <w:tc>
          <w:tcPr>
            <w:tcW w:w="2833" w:type="pct"/>
            <w:vAlign w:val="center"/>
          </w:tcPr>
          <w:p w:rsidR="009277C5" w:rsidRDefault="00B873C5" w:rsidP="00BF76EC">
            <w:r>
              <w:t>Otra forma aceptada del nombre.</w:t>
            </w:r>
          </w:p>
        </w:tc>
      </w:tr>
      <w:tr w:rsidR="009277C5" w:rsidTr="00873A09">
        <w:trPr>
          <w:trHeight w:val="850"/>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Merge w:val="restart"/>
            <w:vAlign w:val="center"/>
          </w:tcPr>
          <w:p w:rsidR="009277C5" w:rsidRDefault="009277C5" w:rsidP="00BF76EC">
            <w:r>
              <w:t>Dirección URL</w:t>
            </w:r>
          </w:p>
        </w:tc>
        <w:tc>
          <w:tcPr>
            <w:tcW w:w="2833" w:type="pct"/>
            <w:vAlign w:val="center"/>
          </w:tcPr>
          <w:p w:rsidR="009277C5" w:rsidRDefault="00B873C5" w:rsidP="00BF76EC">
            <w:pPr>
              <w:tabs>
                <w:tab w:val="left" w:pos="1095"/>
              </w:tabs>
            </w:pPr>
            <w:r>
              <w:t>DNS + Dominio</w:t>
            </w:r>
            <w:r>
              <w:tab/>
              <w:t>(E</w:t>
            </w:r>
            <w:r w:rsidR="009277C5">
              <w:t>jemplo http://ww</w:t>
            </w:r>
            <w:r>
              <w:t>w.fuente-especializada.science/</w:t>
            </w:r>
            <w:r w:rsidR="009277C5">
              <w:t>)</w:t>
            </w:r>
            <w:r>
              <w:t>.</w:t>
            </w:r>
          </w:p>
        </w:tc>
      </w:tr>
      <w:tr w:rsidR="009277C5" w:rsidTr="00873A09">
        <w:trPr>
          <w:trHeight w:val="56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Merge/>
            <w:vAlign w:val="center"/>
          </w:tcPr>
          <w:p w:rsidR="009277C5" w:rsidRDefault="009277C5" w:rsidP="00BF76EC"/>
        </w:tc>
        <w:tc>
          <w:tcPr>
            <w:tcW w:w="2833" w:type="pct"/>
            <w:vAlign w:val="center"/>
          </w:tcPr>
          <w:p w:rsidR="009277C5" w:rsidRDefault="009277C5" w:rsidP="00BF76EC">
            <w:pPr>
              <w:tabs>
                <w:tab w:val="left" w:pos="1095"/>
              </w:tabs>
            </w:pPr>
            <w:r>
              <w:t>Dirección URL completa</w:t>
            </w:r>
            <w:r w:rsidR="00B873C5">
              <w:t>.</w:t>
            </w:r>
          </w:p>
        </w:tc>
      </w:tr>
      <w:tr w:rsidR="009277C5" w:rsidTr="00873A09">
        <w:trPr>
          <w:trHeight w:val="56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Merge/>
            <w:vAlign w:val="center"/>
          </w:tcPr>
          <w:p w:rsidR="009277C5" w:rsidRDefault="009277C5" w:rsidP="00BF76EC"/>
        </w:tc>
        <w:tc>
          <w:tcPr>
            <w:tcW w:w="2833" w:type="pct"/>
            <w:vAlign w:val="center"/>
          </w:tcPr>
          <w:p w:rsidR="009277C5" w:rsidRDefault="009277C5" w:rsidP="00BF76EC">
            <w:pPr>
              <w:tabs>
                <w:tab w:val="left" w:pos="1095"/>
              </w:tabs>
            </w:pPr>
            <w:r>
              <w:t>Permalink</w:t>
            </w:r>
            <w:r w:rsidR="00B873C5">
              <w:t>.</w:t>
            </w:r>
          </w:p>
        </w:tc>
      </w:tr>
      <w:tr w:rsidR="009277C5" w:rsidTr="00873A09">
        <w:trPr>
          <w:trHeight w:val="56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Canal de sindicación</w:t>
            </w:r>
          </w:p>
        </w:tc>
        <w:tc>
          <w:tcPr>
            <w:tcW w:w="2833" w:type="pct"/>
            <w:vAlign w:val="center"/>
          </w:tcPr>
          <w:p w:rsidR="009277C5" w:rsidRDefault="009277C5" w:rsidP="00BF76EC">
            <w:r>
              <w:t>Dirección URL del canal de sindicación</w:t>
            </w:r>
            <w:r w:rsidR="00B873C5">
              <w:t>.</w:t>
            </w:r>
          </w:p>
        </w:tc>
      </w:tr>
      <w:tr w:rsidR="009277C5" w:rsidTr="00873A09">
        <w:trPr>
          <w:trHeight w:val="124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Fecha de publicación</w:t>
            </w:r>
          </w:p>
        </w:tc>
        <w:tc>
          <w:tcPr>
            <w:tcW w:w="2833" w:type="pct"/>
            <w:vAlign w:val="center"/>
          </w:tcPr>
          <w:p w:rsidR="009277C5" w:rsidRDefault="009277C5" w:rsidP="00BF76EC">
            <w:r>
              <w:t>Primera fecha de publicación de la fuente de información, fechas extremas, fecha de publicación del documento.</w:t>
            </w:r>
          </w:p>
        </w:tc>
      </w:tr>
      <w:tr w:rsidR="009277C5" w:rsidTr="00873A09">
        <w:trPr>
          <w:trHeight w:val="850"/>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Fecha de actualización</w:t>
            </w:r>
          </w:p>
        </w:tc>
        <w:tc>
          <w:tcPr>
            <w:tcW w:w="2833" w:type="pct"/>
            <w:vAlign w:val="center"/>
          </w:tcPr>
          <w:p w:rsidR="009277C5" w:rsidRDefault="009277C5" w:rsidP="00BF76EC">
            <w:r>
              <w:t>Última fecha de actualización de la información disponible.</w:t>
            </w:r>
          </w:p>
        </w:tc>
      </w:tr>
      <w:tr w:rsidR="009277C5" w:rsidTr="00873A09">
        <w:trPr>
          <w:trHeight w:val="124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Derechos</w:t>
            </w:r>
          </w:p>
        </w:tc>
        <w:tc>
          <w:tcPr>
            <w:tcW w:w="2833" w:type="pct"/>
            <w:vAlign w:val="center"/>
          </w:tcPr>
          <w:p w:rsidR="009277C5" w:rsidRDefault="009277C5" w:rsidP="00BF76EC">
            <w:r>
              <w:t>Definición del modelo de derechos que se aplica a la información y contenidos disponibles en la fuente.</w:t>
            </w:r>
          </w:p>
        </w:tc>
      </w:tr>
      <w:tr w:rsidR="009277C5" w:rsidTr="00873A09">
        <w:trPr>
          <w:trHeight w:val="850"/>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Idioma</w:t>
            </w:r>
          </w:p>
        </w:tc>
        <w:tc>
          <w:tcPr>
            <w:tcW w:w="2833" w:type="pct"/>
            <w:vAlign w:val="center"/>
          </w:tcPr>
          <w:p w:rsidR="009277C5" w:rsidRDefault="009277C5" w:rsidP="00BF76EC">
            <w:r>
              <w:t>Idioma principal en el que se encuentra escrita la documentación o información de la fuente.</w:t>
            </w:r>
          </w:p>
        </w:tc>
      </w:tr>
      <w:tr w:rsidR="009277C5" w:rsidTr="00873A09">
        <w:trPr>
          <w:trHeight w:val="850"/>
        </w:trPr>
        <w:tc>
          <w:tcPr>
            <w:tcW w:w="915" w:type="pct"/>
            <w:vMerge w:val="restart"/>
            <w:shd w:val="clear" w:color="auto" w:fill="F2F2F2" w:themeFill="background1" w:themeFillShade="F2"/>
            <w:vAlign w:val="center"/>
          </w:tcPr>
          <w:p w:rsidR="009277C5" w:rsidRPr="00873A09" w:rsidRDefault="009277C5" w:rsidP="00BF76EC">
            <w:pPr>
              <w:rPr>
                <w:b/>
              </w:rPr>
            </w:pPr>
            <w:r w:rsidRPr="00873A09">
              <w:rPr>
                <w:b/>
              </w:rPr>
              <w:lastRenderedPageBreak/>
              <w:t>Tipificación</w:t>
            </w:r>
          </w:p>
        </w:tc>
        <w:tc>
          <w:tcPr>
            <w:tcW w:w="1252" w:type="pct"/>
            <w:vAlign w:val="center"/>
          </w:tcPr>
          <w:p w:rsidR="009277C5" w:rsidRDefault="009277C5" w:rsidP="00BF76EC">
            <w:r>
              <w:t>Según el nivel</w:t>
            </w:r>
          </w:p>
        </w:tc>
        <w:tc>
          <w:tcPr>
            <w:tcW w:w="2833" w:type="pct"/>
            <w:vAlign w:val="center"/>
          </w:tcPr>
          <w:p w:rsidR="009277C5" w:rsidRDefault="009277C5" w:rsidP="00BF76EC">
            <w:r>
              <w:t>Fuente de información primaria, secundaria, terciaria, complementaria</w:t>
            </w:r>
            <w:r w:rsidR="00B873C5">
              <w:t>.</w:t>
            </w:r>
          </w:p>
        </w:tc>
      </w:tr>
      <w:tr w:rsidR="009277C5" w:rsidTr="00873A09">
        <w:trPr>
          <w:trHeight w:val="6350"/>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Según el contenido</w:t>
            </w:r>
          </w:p>
        </w:tc>
        <w:tc>
          <w:tcPr>
            <w:tcW w:w="2833" w:type="pct"/>
            <w:vAlign w:val="center"/>
          </w:tcPr>
          <w:p w:rsidR="009277C5" w:rsidRDefault="009277C5" w:rsidP="00BF76EC">
            <w:r>
              <w:t xml:space="preserve">Tipos documentales: </w:t>
            </w:r>
            <w:r w:rsidR="00B873C5">
              <w:t>actas de congresos, artículos científicos, artículos de divulgación, bases de datos de tesis, bibliografías, bibliografías de bibliografías, boletines de sumarios, boletines de resúmenes, catálogos bibliográficos, bases de datos referenciales, código fuente, directorios científicos, directorios de bases de datos, directorios de revistas, directorios de unidades de información y documentación, directorios de editoriales, directorios institucionales, ensayos científicos, eprints, guías temáticas, guías de obras de referencia, índices bibliográficos, índices de citas, índices de impacto, informes técnicos, investigaciones académicas, monografías científicas, nomenclaturas y especificaciones, normas y estándares, obras enciclopédicas, diccionarios de referencia, patentes, modelos de utilidad, ponencias, preprints, proyectos de investigación, repertorios de catálogos, repertorios de índices, reviews científicos, revistas científicas, separatas, simposios, software, aplicaciones web, tesis doctorales.</w:t>
            </w:r>
          </w:p>
        </w:tc>
      </w:tr>
      <w:tr w:rsidR="009277C5" w:rsidTr="00873A09">
        <w:trPr>
          <w:trHeight w:val="56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Según el origen</w:t>
            </w:r>
          </w:p>
        </w:tc>
        <w:tc>
          <w:tcPr>
            <w:tcW w:w="2833" w:type="pct"/>
            <w:vAlign w:val="center"/>
          </w:tcPr>
          <w:p w:rsidR="009277C5" w:rsidRDefault="009277C5" w:rsidP="00BF76EC">
            <w:r>
              <w:t>Institucional, Documental, Personal</w:t>
            </w:r>
            <w:r w:rsidR="00B873C5">
              <w:t>.</w:t>
            </w:r>
          </w:p>
        </w:tc>
      </w:tr>
      <w:tr w:rsidR="009277C5" w:rsidTr="00873A09">
        <w:trPr>
          <w:trHeight w:val="567"/>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Según el acceso</w:t>
            </w:r>
          </w:p>
        </w:tc>
        <w:tc>
          <w:tcPr>
            <w:tcW w:w="2833" w:type="pct"/>
            <w:vAlign w:val="center"/>
          </w:tcPr>
          <w:p w:rsidR="009277C5" w:rsidRDefault="009277C5" w:rsidP="00BF76EC">
            <w:r>
              <w:t>Libre, Suscripción, Mixto</w:t>
            </w:r>
            <w:r w:rsidR="00B873C5">
              <w:t>.</w:t>
            </w:r>
          </w:p>
        </w:tc>
      </w:tr>
      <w:tr w:rsidR="009277C5" w:rsidTr="00873A09">
        <w:trPr>
          <w:trHeight w:val="850"/>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Según la cobertura geográfica</w:t>
            </w:r>
          </w:p>
        </w:tc>
        <w:tc>
          <w:tcPr>
            <w:tcW w:w="2833" w:type="pct"/>
            <w:vAlign w:val="center"/>
          </w:tcPr>
          <w:p w:rsidR="009277C5" w:rsidRDefault="009277C5" w:rsidP="00BF76EC">
            <w:r>
              <w:t>Internacional, Nacional, Regional, Local (Especificar autoridad geográfica o denominación de lugar)</w:t>
            </w:r>
            <w:r w:rsidR="00B873C5">
              <w:t>.</w:t>
            </w:r>
          </w:p>
        </w:tc>
      </w:tr>
      <w:tr w:rsidR="009277C5" w:rsidTr="00873A09">
        <w:trPr>
          <w:trHeight w:val="850"/>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Según la cobertura temporal</w:t>
            </w:r>
          </w:p>
        </w:tc>
        <w:tc>
          <w:tcPr>
            <w:tcW w:w="2833" w:type="pct"/>
            <w:vAlign w:val="center"/>
          </w:tcPr>
          <w:p w:rsidR="009277C5" w:rsidRDefault="009277C5" w:rsidP="00BF76EC">
            <w:r>
              <w:t>Cotas temporales que abarca el contenido de la fuente de información</w:t>
            </w:r>
            <w:r w:rsidR="00B873C5">
              <w:t>.</w:t>
            </w:r>
          </w:p>
        </w:tc>
      </w:tr>
      <w:tr w:rsidR="009277C5" w:rsidTr="00873A09">
        <w:trPr>
          <w:trHeight w:val="850"/>
        </w:trPr>
        <w:tc>
          <w:tcPr>
            <w:tcW w:w="915" w:type="pct"/>
            <w:vMerge/>
            <w:shd w:val="clear" w:color="auto" w:fill="F2F2F2" w:themeFill="background1" w:themeFillShade="F2"/>
            <w:vAlign w:val="center"/>
          </w:tcPr>
          <w:p w:rsidR="009277C5" w:rsidRPr="00873A09" w:rsidRDefault="009277C5" w:rsidP="00BF76EC">
            <w:pPr>
              <w:rPr>
                <w:b/>
              </w:rPr>
            </w:pPr>
          </w:p>
        </w:tc>
        <w:tc>
          <w:tcPr>
            <w:tcW w:w="1252" w:type="pct"/>
            <w:vAlign w:val="center"/>
          </w:tcPr>
          <w:p w:rsidR="009277C5" w:rsidRDefault="009277C5" w:rsidP="00BF76EC">
            <w:r>
              <w:t>Según el soporte o formato</w:t>
            </w:r>
          </w:p>
        </w:tc>
        <w:tc>
          <w:tcPr>
            <w:tcW w:w="2833" w:type="pct"/>
            <w:vAlign w:val="center"/>
          </w:tcPr>
          <w:p w:rsidR="009277C5" w:rsidRDefault="00F472AC" w:rsidP="00BF76EC">
            <w:r>
              <w:t>Fuente de información en línea, Fuente de información impresa</w:t>
            </w:r>
            <w:r w:rsidR="00B873C5">
              <w:t>.</w:t>
            </w:r>
          </w:p>
        </w:tc>
      </w:tr>
      <w:tr w:rsidR="00F472AC" w:rsidTr="00873A09">
        <w:trPr>
          <w:trHeight w:val="567"/>
        </w:trPr>
        <w:tc>
          <w:tcPr>
            <w:tcW w:w="915" w:type="pct"/>
            <w:vMerge w:val="restart"/>
            <w:shd w:val="clear" w:color="auto" w:fill="F2F2F2" w:themeFill="background1" w:themeFillShade="F2"/>
            <w:vAlign w:val="center"/>
          </w:tcPr>
          <w:p w:rsidR="00F472AC" w:rsidRPr="00873A09" w:rsidRDefault="00F472AC" w:rsidP="00BF76EC">
            <w:pPr>
              <w:rPr>
                <w:b/>
              </w:rPr>
            </w:pPr>
            <w:r w:rsidRPr="00873A09">
              <w:rPr>
                <w:b/>
              </w:rPr>
              <w:t>Autoridades</w:t>
            </w:r>
          </w:p>
        </w:tc>
        <w:tc>
          <w:tcPr>
            <w:tcW w:w="1252" w:type="pct"/>
            <w:vAlign w:val="center"/>
          </w:tcPr>
          <w:p w:rsidR="00F472AC" w:rsidRDefault="00F472AC" w:rsidP="00BF76EC">
            <w:r>
              <w:t>Autoridad principal</w:t>
            </w:r>
          </w:p>
        </w:tc>
        <w:tc>
          <w:tcPr>
            <w:tcW w:w="2833" w:type="pct"/>
            <w:vMerge w:val="restart"/>
            <w:vAlign w:val="center"/>
          </w:tcPr>
          <w:p w:rsidR="00F472AC" w:rsidRDefault="00F472AC" w:rsidP="00BF76EC">
            <w:r>
              <w:t>Autoridad personal, corporativa, editores, autoridad geográfica, autoridad institucional</w:t>
            </w:r>
            <w:r w:rsidR="00B873C5">
              <w:t>.</w:t>
            </w:r>
          </w:p>
        </w:tc>
      </w:tr>
      <w:tr w:rsidR="00F472AC" w:rsidTr="00873A09">
        <w:trPr>
          <w:trHeight w:val="567"/>
        </w:trPr>
        <w:tc>
          <w:tcPr>
            <w:tcW w:w="915" w:type="pct"/>
            <w:vMerge/>
            <w:shd w:val="clear" w:color="auto" w:fill="F2F2F2" w:themeFill="background1" w:themeFillShade="F2"/>
            <w:vAlign w:val="center"/>
          </w:tcPr>
          <w:p w:rsidR="00F472AC" w:rsidRPr="00873A09" w:rsidRDefault="00F472AC" w:rsidP="00BF76EC">
            <w:pPr>
              <w:rPr>
                <w:b/>
              </w:rPr>
            </w:pPr>
          </w:p>
        </w:tc>
        <w:tc>
          <w:tcPr>
            <w:tcW w:w="1252" w:type="pct"/>
            <w:vAlign w:val="center"/>
          </w:tcPr>
          <w:p w:rsidR="00F472AC" w:rsidRDefault="00F472AC" w:rsidP="00BF76EC">
            <w:r>
              <w:t>Otras autoridades</w:t>
            </w:r>
          </w:p>
        </w:tc>
        <w:tc>
          <w:tcPr>
            <w:tcW w:w="2833" w:type="pct"/>
            <w:vMerge/>
            <w:vAlign w:val="center"/>
          </w:tcPr>
          <w:p w:rsidR="00F472AC" w:rsidRDefault="00F472AC" w:rsidP="00BF76EC"/>
        </w:tc>
      </w:tr>
      <w:tr w:rsidR="00F472AC" w:rsidTr="00873A09">
        <w:trPr>
          <w:trHeight w:val="567"/>
        </w:trPr>
        <w:tc>
          <w:tcPr>
            <w:tcW w:w="915" w:type="pct"/>
            <w:vMerge w:val="restart"/>
            <w:shd w:val="clear" w:color="auto" w:fill="F2F2F2" w:themeFill="background1" w:themeFillShade="F2"/>
            <w:vAlign w:val="center"/>
          </w:tcPr>
          <w:p w:rsidR="00F472AC" w:rsidRPr="00873A09" w:rsidRDefault="00F472AC" w:rsidP="00BF76EC">
            <w:pPr>
              <w:rPr>
                <w:b/>
              </w:rPr>
            </w:pPr>
            <w:r w:rsidRPr="00873A09">
              <w:rPr>
                <w:b/>
              </w:rPr>
              <w:t>Clasificación temática</w:t>
            </w:r>
          </w:p>
        </w:tc>
        <w:tc>
          <w:tcPr>
            <w:tcW w:w="1252" w:type="pct"/>
            <w:vAlign w:val="center"/>
          </w:tcPr>
          <w:p w:rsidR="00F472AC" w:rsidRDefault="00F472AC" w:rsidP="00BF76EC">
            <w:r>
              <w:t>Clasificación general</w:t>
            </w:r>
          </w:p>
        </w:tc>
        <w:tc>
          <w:tcPr>
            <w:tcW w:w="2833" w:type="pct"/>
            <w:vAlign w:val="center"/>
          </w:tcPr>
          <w:p w:rsidR="00F472AC" w:rsidRDefault="00BF76EC" w:rsidP="00BF76EC">
            <w:r>
              <w:t>Uso de clasificaciones ISI y ANEP</w:t>
            </w:r>
          </w:p>
        </w:tc>
      </w:tr>
      <w:tr w:rsidR="00F472AC" w:rsidTr="00873A09">
        <w:trPr>
          <w:trHeight w:val="1247"/>
        </w:trPr>
        <w:tc>
          <w:tcPr>
            <w:tcW w:w="915" w:type="pct"/>
            <w:vMerge/>
            <w:shd w:val="clear" w:color="auto" w:fill="F2F2F2" w:themeFill="background1" w:themeFillShade="F2"/>
            <w:vAlign w:val="center"/>
          </w:tcPr>
          <w:p w:rsidR="00F472AC" w:rsidRPr="00873A09" w:rsidRDefault="00F472AC" w:rsidP="00BF76EC">
            <w:pPr>
              <w:rPr>
                <w:b/>
              </w:rPr>
            </w:pPr>
          </w:p>
        </w:tc>
        <w:tc>
          <w:tcPr>
            <w:tcW w:w="1252" w:type="pct"/>
            <w:vAlign w:val="center"/>
          </w:tcPr>
          <w:p w:rsidR="00F472AC" w:rsidRDefault="00F472AC" w:rsidP="00BF76EC">
            <w:r>
              <w:t>Clasificación especializada</w:t>
            </w:r>
          </w:p>
        </w:tc>
        <w:tc>
          <w:tcPr>
            <w:tcW w:w="2833" w:type="pct"/>
            <w:vAlign w:val="center"/>
          </w:tcPr>
          <w:p w:rsidR="00F472AC" w:rsidRDefault="00BF76EC" w:rsidP="00BF76EC">
            <w:r>
              <w:t>Uso de clasificaciones especializadas en la materia, tesauros temáticos, clasificaciones científicas decimales (VINITI).</w:t>
            </w:r>
          </w:p>
        </w:tc>
      </w:tr>
      <w:tr w:rsidR="00F472AC" w:rsidTr="00873A09">
        <w:trPr>
          <w:trHeight w:val="850"/>
        </w:trPr>
        <w:tc>
          <w:tcPr>
            <w:tcW w:w="915" w:type="pct"/>
            <w:vMerge/>
            <w:shd w:val="clear" w:color="auto" w:fill="F2F2F2" w:themeFill="background1" w:themeFillShade="F2"/>
            <w:vAlign w:val="center"/>
          </w:tcPr>
          <w:p w:rsidR="00F472AC" w:rsidRPr="00873A09" w:rsidRDefault="00F472AC" w:rsidP="00BF76EC">
            <w:pPr>
              <w:rPr>
                <w:b/>
              </w:rPr>
            </w:pPr>
          </w:p>
        </w:tc>
        <w:tc>
          <w:tcPr>
            <w:tcW w:w="1252" w:type="pct"/>
            <w:vAlign w:val="center"/>
          </w:tcPr>
          <w:p w:rsidR="00F472AC" w:rsidRDefault="00F472AC" w:rsidP="00BF76EC">
            <w:r>
              <w:t>Descriptores, palabras clave</w:t>
            </w:r>
          </w:p>
        </w:tc>
        <w:tc>
          <w:tcPr>
            <w:tcW w:w="2833" w:type="pct"/>
            <w:vAlign w:val="center"/>
          </w:tcPr>
          <w:p w:rsidR="00F472AC" w:rsidRDefault="00BF76EC" w:rsidP="00BF76EC">
            <w:r>
              <w:t>Indización, extracción de palabras clave.</w:t>
            </w:r>
          </w:p>
        </w:tc>
      </w:tr>
      <w:tr w:rsidR="002F5759" w:rsidTr="00873A09">
        <w:trPr>
          <w:trHeight w:val="1814"/>
        </w:trPr>
        <w:tc>
          <w:tcPr>
            <w:tcW w:w="915" w:type="pct"/>
            <w:vMerge w:val="restart"/>
            <w:shd w:val="clear" w:color="auto" w:fill="F2F2F2" w:themeFill="background1" w:themeFillShade="F2"/>
            <w:vAlign w:val="center"/>
          </w:tcPr>
          <w:p w:rsidR="002F5759" w:rsidRPr="00873A09" w:rsidRDefault="002F5759" w:rsidP="00BF76EC">
            <w:pPr>
              <w:rPr>
                <w:b/>
              </w:rPr>
            </w:pPr>
            <w:r w:rsidRPr="00873A09">
              <w:rPr>
                <w:b/>
              </w:rPr>
              <w:t>Contenidos</w:t>
            </w:r>
          </w:p>
        </w:tc>
        <w:tc>
          <w:tcPr>
            <w:tcW w:w="1252" w:type="pct"/>
            <w:vAlign w:val="center"/>
          </w:tcPr>
          <w:p w:rsidR="002F5759" w:rsidRDefault="002F5759" w:rsidP="00BF76EC">
            <w:r>
              <w:t>Descripción general</w:t>
            </w:r>
          </w:p>
        </w:tc>
        <w:tc>
          <w:tcPr>
            <w:tcW w:w="2833" w:type="pct"/>
            <w:vAlign w:val="center"/>
          </w:tcPr>
          <w:p w:rsidR="002F5759" w:rsidRDefault="00B873C5" w:rsidP="00BF76EC">
            <w:r>
              <w:t>Breve descripción o resumen de 250 palabras en la que se describen los contenidos y aspectos más relevantes de la fuente (características, fuentes documentales referenciadas, servicios, productos de información).</w:t>
            </w:r>
          </w:p>
        </w:tc>
      </w:tr>
      <w:tr w:rsidR="002F5759" w:rsidTr="00873A09">
        <w:trPr>
          <w:trHeight w:val="850"/>
        </w:trPr>
        <w:tc>
          <w:tcPr>
            <w:tcW w:w="915" w:type="pct"/>
            <w:vMerge/>
            <w:shd w:val="clear" w:color="auto" w:fill="F2F2F2" w:themeFill="background1" w:themeFillShade="F2"/>
            <w:vAlign w:val="center"/>
          </w:tcPr>
          <w:p w:rsidR="002F5759" w:rsidRPr="00873A09" w:rsidRDefault="002F5759" w:rsidP="00BF76EC">
            <w:pPr>
              <w:rPr>
                <w:b/>
              </w:rPr>
            </w:pPr>
          </w:p>
        </w:tc>
        <w:tc>
          <w:tcPr>
            <w:tcW w:w="1252" w:type="pct"/>
            <w:vAlign w:val="center"/>
          </w:tcPr>
          <w:p w:rsidR="002F5759" w:rsidRDefault="002F5759" w:rsidP="00BF76EC">
            <w:r>
              <w:t>Relación de contenidos</w:t>
            </w:r>
          </w:p>
        </w:tc>
        <w:tc>
          <w:tcPr>
            <w:tcW w:w="2833" w:type="pct"/>
            <w:vAlign w:val="center"/>
          </w:tcPr>
          <w:p w:rsidR="002F5759" w:rsidRDefault="00B873C5" w:rsidP="00BF76EC">
            <w:r>
              <w:t>Índice o enumeración de los contenidos más relevantes.</w:t>
            </w:r>
          </w:p>
        </w:tc>
      </w:tr>
      <w:tr w:rsidR="002F5759" w:rsidTr="00873A09">
        <w:trPr>
          <w:trHeight w:val="1531"/>
        </w:trPr>
        <w:tc>
          <w:tcPr>
            <w:tcW w:w="915" w:type="pct"/>
            <w:vMerge/>
            <w:shd w:val="clear" w:color="auto" w:fill="F2F2F2" w:themeFill="background1" w:themeFillShade="F2"/>
            <w:vAlign w:val="center"/>
          </w:tcPr>
          <w:p w:rsidR="002F5759" w:rsidRPr="00873A09" w:rsidRDefault="002F5759" w:rsidP="00BF76EC">
            <w:pPr>
              <w:rPr>
                <w:b/>
              </w:rPr>
            </w:pPr>
          </w:p>
        </w:tc>
        <w:tc>
          <w:tcPr>
            <w:tcW w:w="1252" w:type="pct"/>
            <w:vAlign w:val="center"/>
          </w:tcPr>
          <w:p w:rsidR="002F5759" w:rsidRDefault="002F5759" w:rsidP="00BF76EC">
            <w:r>
              <w:t>Extractos significativos</w:t>
            </w:r>
          </w:p>
        </w:tc>
        <w:tc>
          <w:tcPr>
            <w:tcW w:w="2833" w:type="pct"/>
            <w:vAlign w:val="center"/>
          </w:tcPr>
          <w:p w:rsidR="002F5759" w:rsidRDefault="00B873C5" w:rsidP="00BF76EC">
            <w:r>
              <w:t>Selección de extractos del texto que contengan aclaraciones, afirmaciones, argumentos o conclusiones relevantes de la fuente de información.</w:t>
            </w:r>
          </w:p>
        </w:tc>
      </w:tr>
      <w:tr w:rsidR="007737F9" w:rsidTr="00873A09">
        <w:trPr>
          <w:trHeight w:val="4309"/>
        </w:trPr>
        <w:tc>
          <w:tcPr>
            <w:tcW w:w="915" w:type="pct"/>
            <w:shd w:val="clear" w:color="auto" w:fill="F2F2F2" w:themeFill="background1" w:themeFillShade="F2"/>
            <w:vAlign w:val="center"/>
          </w:tcPr>
          <w:p w:rsidR="007737F9" w:rsidRPr="00873A09" w:rsidRDefault="002F5759" w:rsidP="00BF76EC">
            <w:pPr>
              <w:rPr>
                <w:b/>
              </w:rPr>
            </w:pPr>
            <w:r w:rsidRPr="00873A09">
              <w:rPr>
                <w:b/>
              </w:rPr>
              <w:t>Utilidades de aplicación</w:t>
            </w:r>
          </w:p>
        </w:tc>
        <w:tc>
          <w:tcPr>
            <w:tcW w:w="4085" w:type="pct"/>
            <w:gridSpan w:val="2"/>
            <w:vAlign w:val="center"/>
          </w:tcPr>
          <w:p w:rsidR="007737F9" w:rsidRDefault="00B873C5" w:rsidP="00BF76EC">
            <w:r w:rsidRPr="00B873C5">
              <w:t>Qué necesidades de información puede satisfacer la fuente de información, qué preguntas o consultas podría responder. Qué se puede buscar dentro de la fuente de información. En qué aspectos resulta una fuente de referencia. En qué se distingue de otras fuentes. En qué casos está indicado el uso de la fuente de información (por ejemplo descubrir nuevas investigaciones, desarrollar el estado de la cuestión, búsqueda bibliográfica, uso estadístico, dispone de software y aplicaciones tecnológicas de utilidad en el área, proporciona datos o rankings oficiales, la fuente sirve para realizar comparativas, sirve para consultar futuras publicaciones en revistas, la fuente de información es referencial de otras, la fuente de información proporciona guías de referencia, proporciona información básica o información de situación, la fuente de información es un banco de datos, la fuente de información proporciona contenidos originales o realiza reviews)</w:t>
            </w:r>
          </w:p>
        </w:tc>
      </w:tr>
      <w:tr w:rsidR="00F472AC" w:rsidTr="00873A09">
        <w:trPr>
          <w:trHeight w:val="567"/>
        </w:trPr>
        <w:tc>
          <w:tcPr>
            <w:tcW w:w="915" w:type="pct"/>
            <w:shd w:val="clear" w:color="auto" w:fill="F2F2F2" w:themeFill="background1" w:themeFillShade="F2"/>
            <w:vAlign w:val="center"/>
          </w:tcPr>
          <w:p w:rsidR="00F472AC" w:rsidRPr="00873A09" w:rsidRDefault="002F5759" w:rsidP="00BF76EC">
            <w:pPr>
              <w:rPr>
                <w:b/>
              </w:rPr>
            </w:pPr>
            <w:r w:rsidRPr="00873A09">
              <w:rPr>
                <w:b/>
              </w:rPr>
              <w:t>Evaluación</w:t>
            </w:r>
          </w:p>
        </w:tc>
        <w:tc>
          <w:tcPr>
            <w:tcW w:w="4085" w:type="pct"/>
            <w:gridSpan w:val="2"/>
            <w:vAlign w:val="center"/>
          </w:tcPr>
          <w:p w:rsidR="00F472AC" w:rsidRDefault="00B873C5" w:rsidP="00BF76EC">
            <w:r>
              <w:t>Puntuación de la evaluación de la fuente</w:t>
            </w:r>
          </w:p>
        </w:tc>
      </w:tr>
    </w:tbl>
    <w:p w:rsidR="007737F9" w:rsidRDefault="007737F9"/>
    <w:sectPr w:rsidR="007737F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09" w:rsidRDefault="006B4D09" w:rsidP="007737F9">
      <w:pPr>
        <w:spacing w:after="0" w:line="240" w:lineRule="auto"/>
      </w:pPr>
      <w:r>
        <w:separator/>
      </w:r>
    </w:p>
  </w:endnote>
  <w:endnote w:type="continuationSeparator" w:id="0">
    <w:p w:rsidR="006B4D09" w:rsidRDefault="006B4D09" w:rsidP="0077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09" w:rsidRDefault="006B4D09" w:rsidP="007737F9">
      <w:pPr>
        <w:spacing w:after="0" w:line="240" w:lineRule="auto"/>
      </w:pPr>
      <w:r>
        <w:separator/>
      </w:r>
    </w:p>
  </w:footnote>
  <w:footnote w:type="continuationSeparator" w:id="0">
    <w:p w:rsidR="006B4D09" w:rsidRDefault="006B4D09" w:rsidP="00773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F9" w:rsidRDefault="007737F9" w:rsidP="007737F9">
    <w:pPr>
      <w:pStyle w:val="Encabezado"/>
      <w:jc w:val="right"/>
    </w:pPr>
    <w:r>
      <w:t>10/03/2015</w:t>
    </w:r>
  </w:p>
  <w:p w:rsidR="007737F9" w:rsidRDefault="007737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03F6B"/>
    <w:multiLevelType w:val="hybridMultilevel"/>
    <w:tmpl w:val="6D3C2158"/>
    <w:lvl w:ilvl="0" w:tplc="07B85BE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2C"/>
    <w:rsid w:val="002F5759"/>
    <w:rsid w:val="00312086"/>
    <w:rsid w:val="006B4D09"/>
    <w:rsid w:val="007737F9"/>
    <w:rsid w:val="00873A09"/>
    <w:rsid w:val="009277C5"/>
    <w:rsid w:val="00946C5A"/>
    <w:rsid w:val="00B873C5"/>
    <w:rsid w:val="00BF76EC"/>
    <w:rsid w:val="00CF7C2C"/>
    <w:rsid w:val="00F472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5EB66-B173-468C-A5B3-E3E65CE8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7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7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37F9"/>
  </w:style>
  <w:style w:type="paragraph" w:styleId="Piedepgina">
    <w:name w:val="footer"/>
    <w:basedOn w:val="Normal"/>
    <w:link w:val="PiedepginaCar"/>
    <w:uiPriority w:val="99"/>
    <w:unhideWhenUsed/>
    <w:rsid w:val="007737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7F9"/>
  </w:style>
  <w:style w:type="table" w:styleId="Tablaconcuadrcula">
    <w:name w:val="Table Grid"/>
    <w:basedOn w:val="Tablanormal"/>
    <w:uiPriority w:val="39"/>
    <w:rsid w:val="0077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37F9"/>
    <w:pPr>
      <w:ind w:left="720"/>
      <w:contextualSpacing/>
    </w:pPr>
  </w:style>
  <w:style w:type="character" w:styleId="Hipervnculo">
    <w:name w:val="Hyperlink"/>
    <w:basedOn w:val="Fuentedeprrafopredeter"/>
    <w:uiPriority w:val="99"/>
    <w:unhideWhenUsed/>
    <w:rsid w:val="00927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8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726</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Blázquez Ochando</dc:creator>
  <cp:keywords/>
  <dc:description/>
  <cp:lastModifiedBy>Manuel Blázquez Ochando</cp:lastModifiedBy>
  <cp:revision>3</cp:revision>
  <dcterms:created xsi:type="dcterms:W3CDTF">2015-03-10T19:55:00Z</dcterms:created>
  <dcterms:modified xsi:type="dcterms:W3CDTF">2015-03-11T13:10:00Z</dcterms:modified>
</cp:coreProperties>
</file>